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right"/>
        <w:rPr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rtl w:val="1"/>
        </w:rPr>
        <w:tab/>
        <w:tab/>
        <w:tab/>
        <w:tab/>
        <w:tab/>
        <w:tab/>
        <w:tab/>
        <w:tab/>
      </w:r>
      <w:r w:rsidDel="00000000" w:rsidR="00000000" w:rsidRPr="00000000">
        <w:rPr>
          <w:color w:val="000000"/>
          <w:rtl w:val="1"/>
        </w:rPr>
        <w:t xml:space="preserve">תאריך</w:t>
      </w:r>
      <w:r w:rsidDel="00000000" w:rsidR="00000000" w:rsidRPr="00000000">
        <w:rPr>
          <w:color w:val="000000"/>
          <w:rtl w:val="1"/>
        </w:rPr>
        <w:t xml:space="preserve">:___________</w:t>
      </w:r>
    </w:p>
    <w:p w:rsidR="00000000" w:rsidDel="00000000" w:rsidP="00000000" w:rsidRDefault="00000000" w:rsidRPr="00000000" w14:paraId="00000002">
      <w:pPr>
        <w:bidi w:val="1"/>
        <w:jc w:val="left"/>
        <w:rPr>
          <w:color w:val="000000"/>
          <w:u w:val="single"/>
        </w:rPr>
      </w:pPr>
      <w:r w:rsidDel="00000000" w:rsidR="00000000" w:rsidRPr="00000000">
        <w:rPr>
          <w:color w:val="000000"/>
          <w:rtl w:val="1"/>
        </w:rPr>
        <w:t xml:space="preserve">לכבוד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jc w:val="left"/>
        <w:rPr>
          <w:color w:val="000000"/>
          <w:u w:val="single"/>
        </w:rPr>
      </w:pPr>
      <w:r w:rsidDel="00000000" w:rsidR="00000000" w:rsidRPr="00000000">
        <w:rPr>
          <w:color w:val="000000"/>
          <w:u w:val="single"/>
          <w:rtl w:val="1"/>
        </w:rPr>
        <w:t xml:space="preserve">הועדה</w:t>
      </w:r>
      <w:r w:rsidDel="00000000" w:rsidR="00000000" w:rsidRPr="00000000">
        <w:rPr>
          <w:color w:val="000000"/>
          <w:u w:val="single"/>
          <w:rtl w:val="1"/>
        </w:rPr>
        <w:t xml:space="preserve"> </w:t>
      </w:r>
      <w:r w:rsidDel="00000000" w:rsidR="00000000" w:rsidRPr="00000000">
        <w:rPr>
          <w:color w:val="000000"/>
          <w:u w:val="single"/>
          <w:rtl w:val="1"/>
        </w:rPr>
        <w:t xml:space="preserve">לתשתיות</w:t>
      </w:r>
      <w:r w:rsidDel="00000000" w:rsidR="00000000" w:rsidRPr="00000000">
        <w:rPr>
          <w:color w:val="000000"/>
          <w:u w:val="single"/>
          <w:rtl w:val="1"/>
        </w:rPr>
        <w:t xml:space="preserve"> </w:t>
      </w:r>
      <w:r w:rsidDel="00000000" w:rsidR="00000000" w:rsidRPr="00000000">
        <w:rPr>
          <w:color w:val="000000"/>
          <w:u w:val="single"/>
          <w:rtl w:val="1"/>
        </w:rPr>
        <w:t xml:space="preserve">לאומיות</w:t>
      </w:r>
      <w:r w:rsidDel="00000000" w:rsidR="00000000" w:rsidRPr="00000000">
        <w:rPr>
          <w:color w:val="000000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04">
      <w:pPr>
        <w:bidi w:val="1"/>
        <w:jc w:val="left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jc w:val="left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jc w:val="left"/>
        <w:rPr>
          <w:color w:val="000000"/>
        </w:rPr>
      </w:pPr>
      <w:r w:rsidDel="00000000" w:rsidR="00000000" w:rsidRPr="00000000">
        <w:rPr>
          <w:color w:val="000000"/>
          <w:rtl w:val="1"/>
        </w:rPr>
        <w:t xml:space="preserve">א</w:t>
      </w:r>
      <w:r w:rsidDel="00000000" w:rsidR="00000000" w:rsidRPr="00000000">
        <w:rPr>
          <w:color w:val="000000"/>
          <w:rtl w:val="1"/>
        </w:rPr>
        <w:t xml:space="preserve">.</w:t>
      </w:r>
      <w:r w:rsidDel="00000000" w:rsidR="00000000" w:rsidRPr="00000000">
        <w:rPr>
          <w:color w:val="000000"/>
          <w:rtl w:val="1"/>
        </w:rPr>
        <w:t xml:space="preserve">ג</w:t>
      </w:r>
      <w:r w:rsidDel="00000000" w:rsidR="00000000" w:rsidRPr="00000000">
        <w:rPr>
          <w:color w:val="000000"/>
          <w:rtl w:val="1"/>
        </w:rPr>
        <w:t xml:space="preserve">.</w:t>
      </w:r>
      <w:r w:rsidDel="00000000" w:rsidR="00000000" w:rsidRPr="00000000">
        <w:rPr>
          <w:color w:val="000000"/>
          <w:rtl w:val="1"/>
        </w:rPr>
        <w:t xml:space="preserve">נ</w:t>
      </w:r>
      <w:r w:rsidDel="00000000" w:rsidR="00000000" w:rsidRPr="00000000">
        <w:rPr>
          <w:color w:val="000000"/>
          <w:rtl w:val="1"/>
        </w:rPr>
        <w:t xml:space="preserve">., </w:t>
      </w:r>
    </w:p>
    <w:p w:rsidR="00000000" w:rsidDel="00000000" w:rsidP="00000000" w:rsidRDefault="00000000" w:rsidRPr="00000000" w14:paraId="00000007">
      <w:pPr>
        <w:bidi w:val="1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jc w:val="center"/>
        <w:rPr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color w:val="000000"/>
          <w:sz w:val="28"/>
          <w:szCs w:val="28"/>
          <w:rtl w:val="1"/>
        </w:rPr>
        <w:t xml:space="preserve">הנדון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: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u w:val="single"/>
          <w:rtl w:val="1"/>
        </w:rPr>
        <w:t xml:space="preserve">התנגדות</w:t>
      </w:r>
      <w:r w:rsidDel="00000000" w:rsidR="00000000" w:rsidRPr="00000000">
        <w:rPr>
          <w:b w:val="1"/>
          <w:color w:val="0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u w:val="single"/>
          <w:rtl w:val="1"/>
        </w:rPr>
        <w:t xml:space="preserve">לתכנית</w:t>
      </w:r>
      <w:r w:rsidDel="00000000" w:rsidR="00000000" w:rsidRPr="00000000">
        <w:rPr>
          <w:b w:val="1"/>
          <w:color w:val="0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u w:val="single"/>
          <w:rtl w:val="1"/>
        </w:rPr>
        <w:t xml:space="preserve">לתשתית</w:t>
      </w:r>
      <w:r w:rsidDel="00000000" w:rsidR="00000000" w:rsidRPr="00000000">
        <w:rPr>
          <w:b w:val="1"/>
          <w:color w:val="0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u w:val="single"/>
          <w:rtl w:val="1"/>
        </w:rPr>
        <w:t xml:space="preserve">לאומית</w:t>
      </w:r>
      <w:r w:rsidDel="00000000" w:rsidR="00000000" w:rsidRPr="00000000">
        <w:rPr>
          <w:b w:val="1"/>
          <w:color w:val="0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u w:val="single"/>
          <w:rtl w:val="1"/>
        </w:rPr>
        <w:t xml:space="preserve">מס</w:t>
      </w:r>
      <w:r w:rsidDel="00000000" w:rsidR="00000000" w:rsidRPr="00000000">
        <w:rPr>
          <w:b w:val="1"/>
          <w:color w:val="000000"/>
          <w:sz w:val="28"/>
          <w:szCs w:val="28"/>
          <w:u w:val="single"/>
          <w:rtl w:val="1"/>
        </w:rPr>
        <w:t xml:space="preserve">' 91 – </w:t>
      </w:r>
      <w:r w:rsidDel="00000000" w:rsidR="00000000" w:rsidRPr="00000000">
        <w:rPr>
          <w:b w:val="1"/>
          <w:color w:val="000000"/>
          <w:sz w:val="28"/>
          <w:szCs w:val="28"/>
          <w:u w:val="single"/>
          <w:rtl w:val="1"/>
        </w:rPr>
        <w:t xml:space="preserve">תחנת</w:t>
      </w:r>
      <w:r w:rsidDel="00000000" w:rsidR="00000000" w:rsidRPr="00000000">
        <w:rPr>
          <w:b w:val="1"/>
          <w:color w:val="0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u w:val="single"/>
          <w:rtl w:val="1"/>
        </w:rPr>
        <w:t xml:space="preserve">הכח</w:t>
      </w:r>
      <w:r w:rsidDel="00000000" w:rsidR="00000000" w:rsidRPr="00000000">
        <w:rPr>
          <w:b w:val="1"/>
          <w:color w:val="0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u w:val="single"/>
          <w:rtl w:val="1"/>
        </w:rPr>
        <w:t xml:space="preserve">המזרחית</w:t>
      </w:r>
      <w:r w:rsidDel="00000000" w:rsidR="00000000" w:rsidRPr="00000000">
        <w:rPr>
          <w:b w:val="1"/>
          <w:color w:val="000000"/>
          <w:sz w:val="28"/>
          <w:szCs w:val="28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09">
      <w:pPr>
        <w:bidi w:val="1"/>
        <w:rPr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1"/>
        </w:rPr>
        <w:t xml:space="preserve">אני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הח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"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מ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, _________________,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מתגורר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/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בכתובת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__________________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הסמוכה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למתקן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המתוכנן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נשוא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ההתנגדות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,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מביע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/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ה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את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התנגדותי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לתכנית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שבנדון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,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שהופקדה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ביום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23.6.2019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בועדה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המחוזית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,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בין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היתר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,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מהסיבות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העיקריות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-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המפורטות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להלן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: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bidi w:val="1"/>
        <w:spacing w:before="240" w:lineRule="auto"/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1"/>
        </w:rPr>
        <w:t xml:space="preserve">מדובר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בתכנית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שמטרתה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הקמת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תחנת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כח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מוסקת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גז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בגיבוי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סולר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ובהספק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גבוה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מאוד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של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כ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-1,300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מגה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וואט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,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מזרחית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לעיר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כפר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סבא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,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מערבית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לכביש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6,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דרומית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מכביש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55,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בסמוך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לכביש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444. </w:t>
      </w:r>
    </w:p>
    <w:p w:rsidR="00000000" w:rsidDel="00000000" w:rsidP="00000000" w:rsidRDefault="00000000" w:rsidRPr="00000000" w14:paraId="0000000C">
      <w:pPr>
        <w:bidi w:val="1"/>
        <w:spacing w:before="240" w:lineRule="auto"/>
        <w:ind w:left="720"/>
        <w:rPr>
          <w:color w:val="000000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sz w:val="22"/>
          <w:szCs w:val="22"/>
          <w:rtl w:val="1"/>
        </w:rPr>
        <w:t xml:space="preserve">מדובר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במפגע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סביבתי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בלב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השרון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המאוכלס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בכחצי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מיליון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תושבים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,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באזור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הנמצא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בסמיכות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גבוהה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ביותר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לבתי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התושבים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(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מרחק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מאות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מטרים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בלבד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)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ברשויות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המקומיות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בסביבה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בעלת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ריכוז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אוכלוסין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גבוה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דבר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אשר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עלול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לסכן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את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בריאותם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2"/>
          <w:szCs w:val="22"/>
          <w:rtl w:val="1"/>
        </w:rPr>
        <w:t xml:space="preserve">וביטחונם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וכתוצאה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מכך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את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חייהם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של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אוכלוסיות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שלמות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ברשויות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מקומיות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אלה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,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הכוללות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השפעות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משמעותיות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ובעייתיות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ביותר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,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בין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היתר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,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בשל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הסיבות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הבאות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: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bidi w:val="1"/>
        <w:spacing w:before="240" w:lineRule="auto"/>
        <w:ind w:left="108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1"/>
        </w:rPr>
        <w:t xml:space="preserve">זיהום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אוויר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באזור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המאוכלס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במאות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אלפי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תושבים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בסמיכות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לתחנת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הכח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bidi w:val="1"/>
        <w:spacing w:before="240" w:lineRule="auto"/>
        <w:ind w:left="108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1"/>
        </w:rPr>
        <w:t xml:space="preserve">זיהום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הקרקע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עליה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תוקם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תחנת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הכח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.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bidi w:val="1"/>
        <w:spacing w:before="240" w:lineRule="auto"/>
        <w:ind w:left="108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1"/>
        </w:rPr>
        <w:t xml:space="preserve">זיהום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מי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התהום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בשרון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bidi w:val="1"/>
        <w:spacing w:before="240" w:lineRule="auto"/>
        <w:ind w:left="108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1"/>
        </w:rPr>
        <w:t xml:space="preserve">גרימת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מפגע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רעש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לכלל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האזור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והאוכלוסיה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הסמוכה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לתחנת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הכח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,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לרבות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יצירת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מטרדי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רעש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ואקוסטיקה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.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bidi w:val="1"/>
        <w:spacing w:before="240" w:lineRule="auto"/>
        <w:ind w:left="108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1"/>
        </w:rPr>
        <w:t xml:space="preserve">חשש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לקיומם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של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מפגעים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בטחוניים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בשל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סמיכות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תחנת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הכח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לשטחי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הרשות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הפלסטינית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בכלל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ולעיר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קלקיליה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בפרט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,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מרחק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700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מ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'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בלבד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bidi w:val="1"/>
        <w:spacing w:before="240" w:lineRule="auto"/>
        <w:ind w:left="108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1"/>
        </w:rPr>
        <w:t xml:space="preserve">חשש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מקרינה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bidi w:val="1"/>
        <w:spacing w:before="240" w:lineRule="auto"/>
        <w:ind w:left="108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1"/>
        </w:rPr>
        <w:t xml:space="preserve">חיסול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השטחים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הפתוחים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והירוקים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בשרון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ופגיעה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אנושה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בסביבה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spacing w:before="240" w:lineRule="auto"/>
        <w:ind w:left="72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1"/>
        </w:rPr>
        <w:t xml:space="preserve">כל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אלו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ועוד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,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עלולים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לפגוע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הבריאות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התושבים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ולגרום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למחלות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חו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"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ח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כתוצאה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מזיהומי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אוויר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,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מי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תהום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וקרינה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,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וכן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עלולים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לפגוע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בזכויות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נוספות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של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התושבים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הנמצאים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בסמיכות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לתחנת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הכח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,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למשל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,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בזכותם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הטבעית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לנשום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אוויר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נקי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,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ולחיות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באיכות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חיים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סבירה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ומכובדת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,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ואף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עשוי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לגרום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לירידת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ערך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של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בתי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התושבים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והאוכלוסיה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הסובבת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את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תחנת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הכח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,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דבר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אשר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פוגע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בזכות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הקניין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של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התושבים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ולנזקים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כלכליים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נוספים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.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bidi w:val="1"/>
        <w:spacing w:before="240" w:lineRule="auto"/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1"/>
        </w:rPr>
        <w:t xml:space="preserve">העדר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זיקה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קניינית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לכלל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המקרקעין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להקמת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תחנת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הכח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-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הרשויות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(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ביניהן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הות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"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ל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)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הרלוונטיות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,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טרם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הוכיחו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כי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קיימת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זיקה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קניינית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למקרקעין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במלואם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,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לצורך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הקמת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תחנת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הכח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על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פי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התכנית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.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משכך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,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אין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רצף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טריטוריאלי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להקמת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תחנת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הכח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ועולה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חשש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חמור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כי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היזם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שהוסמך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להקמת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תחנת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הכח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(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חברת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ריינדיר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אנרגיה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בע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"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מ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)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הוסמך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שלא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כדין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ובניגוד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לקבוע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בהחלטת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הממשלה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מס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' 2592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מיום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2.4.2017,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בקשר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עם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התכנית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הנ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"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ל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bidi w:val="1"/>
        <w:spacing w:before="240" w:lineRule="auto"/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1"/>
        </w:rPr>
        <w:t xml:space="preserve">בהתאם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לאמור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לעיל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,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מתבקשת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הועדה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המחוזית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,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לקבל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את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ההתנגדותנו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ולהורות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על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ביטול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התכנית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או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למצוא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פיתרון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הולם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לבעיות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הנ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"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ל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.  </w:t>
      </w:r>
    </w:p>
    <w:p w:rsidR="00000000" w:rsidDel="00000000" w:rsidP="00000000" w:rsidRDefault="00000000" w:rsidRPr="00000000" w14:paraId="00000017">
      <w:pPr>
        <w:bidi w:val="1"/>
        <w:spacing w:before="240" w:lineRule="auto"/>
        <w:ind w:left="72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bidi w:val="1"/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1"/>
        </w:rPr>
        <w:t xml:space="preserve">אנו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שומרים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על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זכותנו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להוסיף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על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האמור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לעיל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ולהגיש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השלמה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ו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/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או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כל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חוות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דעת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מטעמנו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,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בין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לפני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מועד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הדיון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בהתנגדויות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,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בין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במהלכו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ובין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לאחריו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.</w:t>
      </w:r>
    </w:p>
    <w:p w:rsidR="00000000" w:rsidDel="00000000" w:rsidP="00000000" w:rsidRDefault="00000000" w:rsidRPr="00000000" w14:paraId="00000019">
      <w:pPr>
        <w:bidi w:val="1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spacing w:before="240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sz w:val="22"/>
          <w:szCs w:val="22"/>
          <w:rtl w:val="1"/>
        </w:rPr>
        <w:tab/>
        <w:tab/>
        <w:tab/>
        <w:tab/>
        <w:tab/>
        <w:tab/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בכבוד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רב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, </w:t>
      </w:r>
    </w:p>
    <w:p w:rsidR="00000000" w:rsidDel="00000000" w:rsidP="00000000" w:rsidRDefault="00000000" w:rsidRPr="00000000" w14:paraId="0000001F">
      <w:pPr>
        <w:bidi w:val="1"/>
        <w:spacing w:before="240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sz w:val="22"/>
          <w:szCs w:val="22"/>
          <w:rtl w:val="1"/>
        </w:rPr>
        <w:tab/>
        <w:tab/>
        <w:tab/>
        <w:tab/>
        <w:tab/>
        <w:tab/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שם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ושם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משפחה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: ___________________</w:t>
      </w:r>
    </w:p>
    <w:p w:rsidR="00000000" w:rsidDel="00000000" w:rsidP="00000000" w:rsidRDefault="00000000" w:rsidRPr="00000000" w14:paraId="00000020">
      <w:pPr>
        <w:bidi w:val="1"/>
        <w:spacing w:before="240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sz w:val="22"/>
          <w:szCs w:val="22"/>
          <w:rtl w:val="1"/>
        </w:rPr>
        <w:tab/>
        <w:tab/>
        <w:tab/>
        <w:tab/>
        <w:tab/>
        <w:tab/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מס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'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.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ז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: _________________________</w:t>
      </w:r>
    </w:p>
    <w:p w:rsidR="00000000" w:rsidDel="00000000" w:rsidP="00000000" w:rsidRDefault="00000000" w:rsidRPr="00000000" w14:paraId="00000021">
      <w:pPr>
        <w:bidi w:val="1"/>
        <w:spacing w:before="240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sz w:val="22"/>
          <w:szCs w:val="22"/>
          <w:rtl w:val="1"/>
        </w:rPr>
        <w:tab/>
        <w:tab/>
        <w:tab/>
        <w:tab/>
        <w:tab/>
        <w:tab/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כתובת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: __________________________</w:t>
      </w:r>
    </w:p>
    <w:p w:rsidR="00000000" w:rsidDel="00000000" w:rsidP="00000000" w:rsidRDefault="00000000" w:rsidRPr="00000000" w14:paraId="00000022">
      <w:pPr>
        <w:bidi w:val="1"/>
        <w:spacing w:before="240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sz w:val="22"/>
          <w:szCs w:val="22"/>
          <w:rtl w:val="1"/>
        </w:rPr>
        <w:tab/>
        <w:tab/>
        <w:tab/>
        <w:tab/>
        <w:tab/>
        <w:tab/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כתובת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דוא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"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ל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: _____________________</w:t>
      </w:r>
    </w:p>
    <w:p w:rsidR="00000000" w:rsidDel="00000000" w:rsidP="00000000" w:rsidRDefault="00000000" w:rsidRPr="00000000" w14:paraId="00000023">
      <w:pPr>
        <w:bidi w:val="1"/>
        <w:spacing w:before="240" w:lineRule="auto"/>
        <w:rPr>
          <w:b w:val="1"/>
          <w:i w:val="0"/>
          <w:color w:val="00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sz w:val="22"/>
          <w:szCs w:val="22"/>
          <w:rtl w:val="1"/>
        </w:rPr>
        <w:tab/>
        <w:tab/>
        <w:tab/>
        <w:tab/>
        <w:tab/>
        <w:tab/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חתימה</w:t>
      </w:r>
      <w:r w:rsidDel="00000000" w:rsidR="00000000" w:rsidRPr="00000000">
        <w:rPr>
          <w:color w:val="000000"/>
          <w:sz w:val="22"/>
          <w:szCs w:val="22"/>
          <w:rtl w:val="1"/>
        </w:rPr>
        <w:t xml:space="preserve">: __________________________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40" w:top="1440" w:left="1800" w:right="1800" w:header="708" w:footer="708"/>
      <w:pgNumType w:start="1"/>
      <w:cols w:equalWidth="0"/>
      <w:titlePg w:val="1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36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bidi w:val="1"/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120" w:lineRule="auto"/>
      <w:ind w:left="567" w:hanging="567"/>
    </w:pPr>
    <w:rPr/>
  </w:style>
  <w:style w:type="paragraph" w:styleId="Heading2">
    <w:name w:val="heading 2"/>
    <w:basedOn w:val="Normal"/>
    <w:next w:val="Normal"/>
    <w:pPr>
      <w:spacing w:after="120" w:before="120" w:lineRule="auto"/>
      <w:ind w:left="1418" w:hanging="851"/>
    </w:pPr>
    <w:rPr/>
  </w:style>
  <w:style w:type="paragraph" w:styleId="Heading3">
    <w:name w:val="heading 3"/>
    <w:basedOn w:val="Normal"/>
    <w:next w:val="Normal"/>
    <w:pPr>
      <w:spacing w:after="120" w:before="120" w:lineRule="auto"/>
      <w:ind w:left="2552" w:hanging="1134"/>
    </w:pPr>
    <w:rPr/>
  </w:style>
  <w:style w:type="paragraph" w:styleId="Heading4">
    <w:name w:val="heading 4"/>
    <w:basedOn w:val="Normal"/>
    <w:next w:val="Normal"/>
    <w:pPr>
      <w:spacing w:after="120" w:before="120" w:lineRule="auto"/>
      <w:ind w:left="3969" w:hanging="1417"/>
    </w:pPr>
    <w:rPr/>
  </w:style>
  <w:style w:type="paragraph" w:styleId="Heading5">
    <w:name w:val="heading 5"/>
    <w:basedOn w:val="Normal"/>
    <w:next w:val="Normal"/>
    <w:pPr>
      <w:spacing w:before="120" w:lineRule="auto"/>
      <w:ind w:left="5382" w:hanging="1417"/>
    </w:pPr>
    <w:rPr/>
  </w:style>
  <w:style w:type="paragraph" w:styleId="Heading6">
    <w:name w:val="heading 6"/>
    <w:basedOn w:val="Normal"/>
    <w:next w:val="Normal"/>
    <w:pPr>
      <w:spacing w:after="60" w:before="240" w:lineRule="auto"/>
      <w:ind w:left="864" w:right="567" w:hanging="1152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